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39" w:rsidRDefault="007A4639" w:rsidP="007A4639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7A4639" w:rsidRDefault="007A4639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B62CD5"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 поселения</w:t>
      </w:r>
      <w:r>
        <w:rPr>
          <w:sz w:val="28"/>
          <w:szCs w:val="28"/>
        </w:rPr>
        <w:t xml:space="preserve"> </w:t>
      </w:r>
      <w:r w:rsidRPr="00516321">
        <w:rPr>
          <w:sz w:val="28"/>
          <w:szCs w:val="28"/>
        </w:rPr>
        <w:t xml:space="preserve">Ейского района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 внесении изменени</w:t>
      </w:r>
      <w:r w:rsidR="001D3214">
        <w:rPr>
          <w:sz w:val="28"/>
          <w:szCs w:val="28"/>
        </w:rPr>
        <w:t>й</w:t>
      </w:r>
      <w:r w:rsidRPr="00700BED">
        <w:rPr>
          <w:sz w:val="28"/>
          <w:szCs w:val="28"/>
        </w:rPr>
        <w:t xml:space="preserve"> в решение Совета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 xml:space="preserve">Ейского городского поселения Ейского района от 29 ноября </w:t>
      </w:r>
    </w:p>
    <w:p w:rsidR="007A4639" w:rsidRPr="00700BED" w:rsidRDefault="007A4639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700BED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 xml:space="preserve">года № 50/4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Об установлении земельного налога на территории Ейского городского поселения Ейского района</w:t>
      </w:r>
      <w:r>
        <w:rPr>
          <w:sz w:val="28"/>
          <w:szCs w:val="28"/>
        </w:rPr>
        <w:t>"</w:t>
      </w:r>
    </w:p>
    <w:p w:rsidR="007A4639" w:rsidRDefault="007A4639" w:rsidP="007A4639">
      <w:pPr>
        <w:ind w:firstLine="851"/>
        <w:jc w:val="both"/>
        <w:rPr>
          <w:sz w:val="28"/>
          <w:szCs w:val="28"/>
        </w:rPr>
      </w:pPr>
    </w:p>
    <w:p w:rsidR="00E809DF" w:rsidRDefault="00861553" w:rsidP="00E809D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pacing w:val="-3"/>
          <w:sz w:val="28"/>
          <w:szCs w:val="28"/>
        </w:rPr>
        <w:t>Федеральным законом от</w:t>
      </w:r>
      <w:r w:rsidR="00211B84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04 октября 2014 года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</w:t>
      </w:r>
      <w:r w:rsidR="00211B84">
        <w:rPr>
          <w:spacing w:val="-3"/>
          <w:sz w:val="28"/>
          <w:szCs w:val="28"/>
        </w:rPr>
        <w:t>х</w:t>
      </w:r>
      <w:r>
        <w:rPr>
          <w:spacing w:val="-3"/>
          <w:sz w:val="28"/>
          <w:szCs w:val="28"/>
        </w:rPr>
        <w:t xml:space="preserve"> на имущество физических лиц» в</w:t>
      </w:r>
      <w:r w:rsidR="00AD2AE0">
        <w:rPr>
          <w:spacing w:val="-3"/>
          <w:sz w:val="28"/>
          <w:szCs w:val="28"/>
        </w:rPr>
        <w:t xml:space="preserve"> Налоговый кодекс Российской Федерации внесены изменения, касающиеся порядка </w:t>
      </w:r>
      <w:r w:rsidR="00A3371D">
        <w:rPr>
          <w:spacing w:val="-3"/>
          <w:sz w:val="28"/>
          <w:szCs w:val="28"/>
        </w:rPr>
        <w:t xml:space="preserve">исчисления </w:t>
      </w:r>
      <w:r w:rsidR="00AD2AE0">
        <w:rPr>
          <w:spacing w:val="-3"/>
          <w:sz w:val="28"/>
          <w:szCs w:val="28"/>
        </w:rPr>
        <w:t xml:space="preserve"> земельного на</w:t>
      </w:r>
      <w:r w:rsidR="00A3371D">
        <w:rPr>
          <w:spacing w:val="-3"/>
          <w:sz w:val="28"/>
          <w:szCs w:val="28"/>
        </w:rPr>
        <w:t>лога</w:t>
      </w:r>
      <w:r w:rsidR="00E809DF">
        <w:rPr>
          <w:spacing w:val="-3"/>
          <w:sz w:val="28"/>
          <w:szCs w:val="28"/>
        </w:rPr>
        <w:t xml:space="preserve">. </w:t>
      </w:r>
      <w:r w:rsidR="00A3371D">
        <w:rPr>
          <w:spacing w:val="-3"/>
          <w:sz w:val="28"/>
          <w:szCs w:val="28"/>
        </w:rPr>
        <w:t xml:space="preserve"> </w:t>
      </w:r>
      <w:r w:rsidR="00E809DF">
        <w:rPr>
          <w:spacing w:val="-3"/>
          <w:sz w:val="28"/>
          <w:szCs w:val="28"/>
        </w:rPr>
        <w:t>Так, в</w:t>
      </w:r>
      <w:r w:rsidR="00C22761">
        <w:rPr>
          <w:spacing w:val="-3"/>
          <w:sz w:val="28"/>
          <w:szCs w:val="28"/>
        </w:rPr>
        <w:t xml:space="preserve"> соответствии с  требованиями подпункта 6 пункта 2 статьи 389 Налогового кодекса Российской Федерации</w:t>
      </w:r>
      <w:r w:rsidR="00AD2AE0">
        <w:rPr>
          <w:spacing w:val="-3"/>
          <w:sz w:val="28"/>
          <w:szCs w:val="28"/>
        </w:rPr>
        <w:t>,</w:t>
      </w:r>
      <w:r w:rsidR="00C22761">
        <w:rPr>
          <w:spacing w:val="-3"/>
          <w:sz w:val="28"/>
          <w:szCs w:val="28"/>
        </w:rPr>
        <w:t xml:space="preserve"> с 1 января 2015 года не признаются объектами налогообложения </w:t>
      </w:r>
      <w:r w:rsidR="00C22761">
        <w:rPr>
          <w:rFonts w:eastAsiaTheme="minorHAnsi"/>
          <w:sz w:val="28"/>
          <w:szCs w:val="28"/>
          <w:lang w:eastAsia="en-US"/>
        </w:rPr>
        <w:t xml:space="preserve"> земельные участки, входящие в состав общего имущества многоквартирного дома.</w:t>
      </w:r>
      <w:r w:rsidR="00C95F2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E809DF" w:rsidRDefault="00FF7E05" w:rsidP="00E809D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основании норм Налогового кодекса Управлением по взаимодействию с органами местного самоуправления Департамента внутренней политики администрации Краснодарского края  дана рекомендация  исключить</w:t>
      </w:r>
      <w:r w:rsidRPr="001D742F">
        <w:rPr>
          <w:rFonts w:eastAsiaTheme="minorHAnsi"/>
          <w:sz w:val="28"/>
          <w:szCs w:val="28"/>
          <w:lang w:eastAsia="en-US"/>
        </w:rPr>
        <w:t xml:space="preserve"> подпункт 1 пункта 2</w:t>
      </w:r>
      <w:r w:rsidR="00237D5C">
        <w:rPr>
          <w:rFonts w:eastAsiaTheme="minorHAnsi"/>
          <w:sz w:val="28"/>
          <w:szCs w:val="28"/>
          <w:lang w:eastAsia="en-US"/>
        </w:rPr>
        <w:t xml:space="preserve">, касающегося налогообложения земель, предназначенных для размещения домов </w:t>
      </w:r>
      <w:proofErr w:type="spellStart"/>
      <w:r w:rsidR="00896FA1">
        <w:rPr>
          <w:rFonts w:eastAsiaTheme="minorHAnsi"/>
          <w:sz w:val="28"/>
          <w:szCs w:val="28"/>
          <w:lang w:eastAsia="en-US"/>
        </w:rPr>
        <w:t>среднеэтажной</w:t>
      </w:r>
      <w:proofErr w:type="spellEnd"/>
      <w:r w:rsidR="00896FA1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="00896FA1">
        <w:rPr>
          <w:rFonts w:eastAsiaTheme="minorHAnsi"/>
          <w:sz w:val="28"/>
          <w:szCs w:val="28"/>
          <w:lang w:eastAsia="en-US"/>
        </w:rPr>
        <w:t>многоэтажой</w:t>
      </w:r>
      <w:proofErr w:type="spellEnd"/>
      <w:r w:rsidR="00896FA1">
        <w:rPr>
          <w:rFonts w:eastAsiaTheme="minorHAnsi"/>
          <w:sz w:val="28"/>
          <w:szCs w:val="28"/>
          <w:lang w:eastAsia="en-US"/>
        </w:rPr>
        <w:t xml:space="preserve"> жилой застройки</w:t>
      </w:r>
      <w:r w:rsidR="00237D5C">
        <w:rPr>
          <w:rFonts w:eastAsiaTheme="minorHAnsi"/>
          <w:sz w:val="28"/>
          <w:szCs w:val="28"/>
          <w:lang w:eastAsia="en-US"/>
        </w:rPr>
        <w:t xml:space="preserve">,  </w:t>
      </w:r>
      <w:r>
        <w:rPr>
          <w:rFonts w:eastAsiaTheme="minorHAnsi"/>
          <w:sz w:val="28"/>
          <w:szCs w:val="28"/>
          <w:lang w:eastAsia="en-US"/>
        </w:rPr>
        <w:t xml:space="preserve"> из  Решения</w:t>
      </w:r>
      <w:r w:rsidR="00E809DF">
        <w:rPr>
          <w:rFonts w:eastAsiaTheme="minorHAnsi"/>
          <w:sz w:val="28"/>
          <w:szCs w:val="28"/>
          <w:lang w:eastAsia="en-US"/>
        </w:rPr>
        <w:t xml:space="preserve"> Совета Ейского городского поселения Ейского района  от 29 ноября 2012 года № 50/4 (в редакции решения Совета Ейского городского поселения Ейского района от 27 ноября 2014 года № 4/5). </w:t>
      </w:r>
    </w:p>
    <w:p w:rsidR="002271DB" w:rsidRDefault="006B6FCD" w:rsidP="00A45D9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</w:t>
      </w:r>
      <w:r w:rsidR="00FF7E05">
        <w:rPr>
          <w:rFonts w:eastAsiaTheme="minorHAnsi"/>
          <w:sz w:val="28"/>
          <w:szCs w:val="28"/>
          <w:lang w:eastAsia="en-US"/>
        </w:rPr>
        <w:t xml:space="preserve"> соответствии с </w:t>
      </w:r>
      <w:r w:rsidR="00A45D9C">
        <w:rPr>
          <w:rFonts w:eastAsiaTheme="minorHAnsi"/>
          <w:sz w:val="28"/>
          <w:szCs w:val="28"/>
          <w:lang w:eastAsia="en-US"/>
        </w:rPr>
        <w:t xml:space="preserve">абзацем 3 подпункта 1 пункта 1 статьи 394 Налогового кодекса земельные участки, занятые </w:t>
      </w:r>
      <w:hyperlink r:id="rId8" w:history="1">
        <w:r w:rsidR="00A45D9C" w:rsidRPr="00E809DF">
          <w:rPr>
            <w:rFonts w:eastAsiaTheme="minorHAnsi"/>
            <w:sz w:val="28"/>
            <w:szCs w:val="28"/>
            <w:lang w:eastAsia="en-US"/>
          </w:rPr>
          <w:t>жилищным фондом</w:t>
        </w:r>
      </w:hyperlink>
      <w:r w:rsidR="00A45D9C">
        <w:rPr>
          <w:rFonts w:eastAsiaTheme="minorHAnsi"/>
          <w:sz w:val="28"/>
          <w:szCs w:val="28"/>
          <w:lang w:eastAsia="en-US"/>
        </w:rPr>
        <w:t xml:space="preserve"> и </w:t>
      </w:r>
      <w:r w:rsidR="00A45D9C" w:rsidRPr="00A45D9C">
        <w:rPr>
          <w:rFonts w:eastAsiaTheme="minorHAnsi"/>
          <w:b/>
          <w:i/>
          <w:sz w:val="28"/>
          <w:szCs w:val="28"/>
          <w:lang w:eastAsia="en-US"/>
        </w:rPr>
        <w:t>объектами инженерной инфраструктуры жилищно-коммунального комплекса</w:t>
      </w:r>
      <w:r w:rsidR="00A45D9C">
        <w:rPr>
          <w:rFonts w:eastAsiaTheme="minorHAnsi"/>
          <w:sz w:val="28"/>
          <w:szCs w:val="28"/>
          <w:lang w:eastAsia="en-US"/>
        </w:rPr>
        <w:t xml:space="preserve">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строительства, облагаются по ставке не превышающей 0,3% от</w:t>
      </w:r>
      <w:proofErr w:type="gramEnd"/>
      <w:r w:rsidR="00A45D9C">
        <w:rPr>
          <w:rFonts w:eastAsiaTheme="minorHAnsi"/>
          <w:sz w:val="28"/>
          <w:szCs w:val="28"/>
          <w:lang w:eastAsia="en-US"/>
        </w:rPr>
        <w:t xml:space="preserve"> налогооблагаемой базы.</w:t>
      </w:r>
      <w:r>
        <w:rPr>
          <w:rFonts w:eastAsiaTheme="minorHAnsi"/>
          <w:sz w:val="28"/>
          <w:szCs w:val="28"/>
          <w:lang w:eastAsia="en-US"/>
        </w:rPr>
        <w:t xml:space="preserve">  В действующем подпункте 14 пункта 2 Решения Совета в отношении </w:t>
      </w:r>
      <w:r w:rsidRPr="006B6FCD">
        <w:rPr>
          <w:rFonts w:eastAsiaTheme="minorHAnsi"/>
          <w:b/>
          <w:i/>
          <w:sz w:val="28"/>
          <w:szCs w:val="28"/>
          <w:lang w:eastAsia="en-US"/>
        </w:rPr>
        <w:t>объектов коммунального хозяйства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D5A99">
        <w:rPr>
          <w:rFonts w:eastAsiaTheme="minorHAnsi"/>
          <w:sz w:val="28"/>
          <w:szCs w:val="28"/>
          <w:lang w:eastAsia="en-US"/>
        </w:rPr>
        <w:t>установлена</w:t>
      </w:r>
      <w:r>
        <w:rPr>
          <w:rFonts w:eastAsiaTheme="minorHAnsi"/>
          <w:sz w:val="28"/>
          <w:szCs w:val="28"/>
          <w:lang w:eastAsia="en-US"/>
        </w:rPr>
        <w:t xml:space="preserve"> налоговая ставка в размере 0,6 %. Следует отметить, что четкого разграничения понятий «</w:t>
      </w:r>
      <w:r w:rsidR="005D5A99">
        <w:rPr>
          <w:rFonts w:eastAsiaTheme="minorHAnsi"/>
          <w:sz w:val="28"/>
          <w:szCs w:val="28"/>
          <w:lang w:eastAsia="en-US"/>
        </w:rPr>
        <w:t xml:space="preserve">объектов </w:t>
      </w:r>
      <w:r>
        <w:rPr>
          <w:rFonts w:eastAsiaTheme="minorHAnsi"/>
          <w:sz w:val="28"/>
          <w:szCs w:val="28"/>
          <w:lang w:eastAsia="en-US"/>
        </w:rPr>
        <w:t>коммунального хозяйства» и «объектов инженерной инфраструктуры жилищно-коммунального комплекса» нет</w:t>
      </w:r>
      <w:r w:rsidR="00237D5C">
        <w:rPr>
          <w:rFonts w:eastAsiaTheme="minorHAnsi"/>
          <w:sz w:val="28"/>
          <w:szCs w:val="28"/>
          <w:lang w:eastAsia="en-US"/>
        </w:rPr>
        <w:t xml:space="preserve">. В соответствии с </w:t>
      </w:r>
      <w:r w:rsidR="00237D5C">
        <w:rPr>
          <w:sz w:val="28"/>
          <w:szCs w:val="28"/>
        </w:rPr>
        <w:t>пункт</w:t>
      </w:r>
      <w:r w:rsidR="00211B84">
        <w:rPr>
          <w:sz w:val="28"/>
          <w:szCs w:val="28"/>
        </w:rPr>
        <w:t>о</w:t>
      </w:r>
      <w:r w:rsidR="00237D5C">
        <w:rPr>
          <w:sz w:val="28"/>
          <w:szCs w:val="28"/>
        </w:rPr>
        <w:t xml:space="preserve">м 3 статьи 394 </w:t>
      </w:r>
      <w:r w:rsidR="00237D5C">
        <w:rPr>
          <w:rFonts w:eastAsiaTheme="minorHAnsi"/>
          <w:sz w:val="28"/>
          <w:szCs w:val="28"/>
          <w:lang w:eastAsia="en-US"/>
        </w:rPr>
        <w:t>Налогового кодекса</w:t>
      </w:r>
      <w:r w:rsidR="00237D5C" w:rsidRPr="007E3DD7">
        <w:rPr>
          <w:sz w:val="28"/>
          <w:szCs w:val="28"/>
        </w:rPr>
        <w:t xml:space="preserve">, если налоговые ставки </w:t>
      </w:r>
      <w:r w:rsidR="00C31FC0">
        <w:rPr>
          <w:sz w:val="28"/>
          <w:szCs w:val="28"/>
        </w:rPr>
        <w:t xml:space="preserve">в отношении определенного вида использования земельного участка </w:t>
      </w:r>
      <w:r w:rsidR="00237D5C" w:rsidRPr="007E3DD7">
        <w:rPr>
          <w:sz w:val="28"/>
          <w:szCs w:val="28"/>
        </w:rPr>
        <w:t xml:space="preserve">не определены нормативными правовыми актами представительных органов муниципальных образований, налогообложение производится по налоговым ставкам, указанным в </w:t>
      </w:r>
      <w:hyperlink r:id="rId9" w:anchor="p15551" w:tooltip="Текущий документ" w:history="1">
        <w:r w:rsidR="00237D5C" w:rsidRPr="007E3DD7">
          <w:rPr>
            <w:sz w:val="28"/>
            <w:szCs w:val="28"/>
          </w:rPr>
          <w:t>пункте 1</w:t>
        </w:r>
      </w:hyperlink>
      <w:r w:rsidR="00237D5C" w:rsidRPr="007E3DD7">
        <w:rPr>
          <w:sz w:val="28"/>
          <w:szCs w:val="28"/>
        </w:rPr>
        <w:t xml:space="preserve"> статьи</w:t>
      </w:r>
      <w:r w:rsidR="00237D5C">
        <w:rPr>
          <w:sz w:val="28"/>
          <w:szCs w:val="28"/>
        </w:rPr>
        <w:t xml:space="preserve"> 394 НК РФ</w:t>
      </w:r>
      <w:r w:rsidR="002271DB">
        <w:rPr>
          <w:sz w:val="28"/>
          <w:szCs w:val="28"/>
        </w:rPr>
        <w:t xml:space="preserve"> – 0,3%</w:t>
      </w:r>
      <w:r w:rsidR="00237D5C" w:rsidRPr="007E3DD7"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2271DB" w:rsidRDefault="002271DB" w:rsidP="00A45D9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Управлением по взаимодействию с органами местного самоуправления Департамента внутренней политики администрации Краснодарского края  </w:t>
      </w:r>
      <w:r w:rsidRPr="002271DB">
        <w:rPr>
          <w:rFonts w:eastAsiaTheme="minorHAnsi"/>
          <w:sz w:val="28"/>
          <w:szCs w:val="28"/>
          <w:lang w:eastAsia="en-US"/>
        </w:rPr>
        <w:lastRenderedPageBreak/>
        <w:t>рекомендовано подпункт 14 пункта 2 Решения Совета привести в соответствие с требованиями федерального законодательства.</w:t>
      </w:r>
    </w:p>
    <w:p w:rsidR="00D8646D" w:rsidRDefault="002271DB" w:rsidP="00C2596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6B6FCD">
        <w:rPr>
          <w:rFonts w:eastAsiaTheme="minorHAnsi"/>
          <w:sz w:val="28"/>
          <w:szCs w:val="28"/>
          <w:lang w:eastAsia="en-US"/>
        </w:rPr>
        <w:t xml:space="preserve">На основании вышеизложенного, </w:t>
      </w:r>
      <w:r w:rsidR="00C25960">
        <w:rPr>
          <w:rFonts w:eastAsiaTheme="minorHAnsi"/>
          <w:sz w:val="28"/>
          <w:szCs w:val="28"/>
          <w:lang w:eastAsia="en-US"/>
        </w:rPr>
        <w:t xml:space="preserve">с учетом рекомендаций Департамента внутренней политики администрации Краснодарского края, </w:t>
      </w:r>
      <w:r w:rsidR="006B6FCD">
        <w:rPr>
          <w:rFonts w:eastAsiaTheme="minorHAnsi"/>
          <w:sz w:val="28"/>
          <w:szCs w:val="28"/>
          <w:lang w:eastAsia="en-US"/>
        </w:rPr>
        <w:t>а также в</w:t>
      </w:r>
      <w:r w:rsidR="00A45D9C" w:rsidRPr="005C2295">
        <w:rPr>
          <w:sz w:val="28"/>
          <w:szCs w:val="28"/>
        </w:rPr>
        <w:t xml:space="preserve"> ц</w:t>
      </w:r>
      <w:r w:rsidR="00A45D9C" w:rsidRPr="003D0AC1">
        <w:rPr>
          <w:sz w:val="28"/>
          <w:szCs w:val="28"/>
        </w:rPr>
        <w:t>елях исключения риска неправомерного применения норм Налогового кодекса Российской Федерации предлагается внес</w:t>
      </w:r>
      <w:r w:rsidR="00C25960">
        <w:rPr>
          <w:sz w:val="28"/>
          <w:szCs w:val="28"/>
        </w:rPr>
        <w:t xml:space="preserve">ти </w:t>
      </w:r>
      <w:r w:rsidR="00A45D9C" w:rsidRPr="003D0AC1">
        <w:rPr>
          <w:sz w:val="28"/>
          <w:szCs w:val="28"/>
        </w:rPr>
        <w:t xml:space="preserve">в  пункт 2 решения Совета Ейского городского поселения Ейского района </w:t>
      </w:r>
      <w:r w:rsidR="00A45D9C">
        <w:rPr>
          <w:sz w:val="28"/>
          <w:szCs w:val="28"/>
        </w:rPr>
        <w:t xml:space="preserve">от  </w:t>
      </w:r>
      <w:r w:rsidR="00A45D9C" w:rsidRPr="003D0AC1">
        <w:rPr>
          <w:sz w:val="28"/>
          <w:szCs w:val="28"/>
        </w:rPr>
        <w:t>29 ноября 2012 года № 50/4 "Об установлении земельного налога на территории Ейского городского поселения Ейского района"</w:t>
      </w:r>
      <w:r w:rsidR="00C25960">
        <w:rPr>
          <w:sz w:val="28"/>
          <w:szCs w:val="28"/>
        </w:rPr>
        <w:t xml:space="preserve"> соответствующие изменения</w:t>
      </w:r>
      <w:r>
        <w:rPr>
          <w:sz w:val="28"/>
          <w:szCs w:val="28"/>
        </w:rPr>
        <w:t xml:space="preserve">, а именно: </w:t>
      </w:r>
      <w:proofErr w:type="gramEnd"/>
    </w:p>
    <w:p w:rsidR="00177FB2" w:rsidRDefault="00D8646D" w:rsidP="00C2596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F0F23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 1 пункта 2</w:t>
      </w:r>
      <w:r w:rsidR="00F85783">
        <w:rPr>
          <w:sz w:val="28"/>
          <w:szCs w:val="28"/>
        </w:rPr>
        <w:t xml:space="preserve"> </w:t>
      </w:r>
      <w:r w:rsidR="00177FB2">
        <w:rPr>
          <w:sz w:val="28"/>
          <w:szCs w:val="28"/>
        </w:rPr>
        <w:t xml:space="preserve">Решения  исключить; </w:t>
      </w:r>
    </w:p>
    <w:p w:rsidR="00E974E3" w:rsidRDefault="00E974E3" w:rsidP="00C259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подпункт 14 пункта 2 Решения изложить в новой редакции, исключив из ныне действующей формулировки слова «коммунального хозяйства».</w:t>
      </w:r>
    </w:p>
    <w:p w:rsidR="00C85246" w:rsidRDefault="00A3371D" w:rsidP="00C259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C85246"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>ом</w:t>
      </w:r>
      <w:r w:rsidR="00C85246">
        <w:rPr>
          <w:rFonts w:eastAsiaTheme="minorHAnsi"/>
          <w:sz w:val="28"/>
          <w:szCs w:val="28"/>
          <w:lang w:eastAsia="en-US"/>
        </w:rPr>
        <w:t xml:space="preserve"> 4 статьи 5 Налогового кодекса Российской Федерации акты законодательства о налогах и сборах, отменяющие налоги и (или) сборы, снижающие размеры ставок налогов (сборов), устраняющие обязанности налогоплательщиков, плательщиков сборов, налоговых агентов, их представителей или иным образом улучшающие их положение, могут иметь обратную силу, если прямо предусматривают это.</w:t>
      </w:r>
      <w:r>
        <w:rPr>
          <w:rFonts w:eastAsiaTheme="minorHAnsi"/>
          <w:sz w:val="28"/>
          <w:szCs w:val="28"/>
          <w:lang w:eastAsia="en-US"/>
        </w:rPr>
        <w:t xml:space="preserve"> На основании вышеизложенного, </w:t>
      </w:r>
      <w:r w:rsidR="00C25960">
        <w:rPr>
          <w:spacing w:val="-3"/>
          <w:sz w:val="28"/>
          <w:szCs w:val="28"/>
        </w:rPr>
        <w:t xml:space="preserve">вносимые </w:t>
      </w:r>
      <w:r>
        <w:rPr>
          <w:spacing w:val="-3"/>
          <w:sz w:val="28"/>
          <w:szCs w:val="28"/>
        </w:rPr>
        <w:t xml:space="preserve">изменения </w:t>
      </w:r>
      <w:r w:rsidR="00D7405A">
        <w:rPr>
          <w:spacing w:val="-3"/>
          <w:sz w:val="28"/>
          <w:szCs w:val="28"/>
        </w:rPr>
        <w:t>предлагается</w:t>
      </w:r>
      <w:r w:rsidR="00C25960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распространить на правоотношения, возникшие с 1 января 2015 года.</w:t>
      </w:r>
    </w:p>
    <w:p w:rsidR="004E58A9" w:rsidRDefault="004E58A9" w:rsidP="004E58A9">
      <w:pPr>
        <w:ind w:firstLine="851"/>
        <w:jc w:val="both"/>
        <w:rPr>
          <w:sz w:val="28"/>
          <w:szCs w:val="28"/>
        </w:rPr>
      </w:pPr>
    </w:p>
    <w:p w:rsidR="007A4639" w:rsidRDefault="007A4639" w:rsidP="007A4639">
      <w:pPr>
        <w:ind w:firstLine="851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778"/>
        <w:gridCol w:w="3969"/>
      </w:tblGrid>
      <w:tr w:rsidR="00444748" w:rsidRPr="00E23B4B" w:rsidTr="0099201E">
        <w:tc>
          <w:tcPr>
            <w:tcW w:w="5778" w:type="dxa"/>
          </w:tcPr>
          <w:p w:rsidR="00444748" w:rsidRDefault="00444748" w:rsidP="004447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23B4B">
              <w:rPr>
                <w:sz w:val="28"/>
                <w:szCs w:val="28"/>
              </w:rPr>
              <w:t xml:space="preserve">ачальник </w:t>
            </w:r>
            <w:r>
              <w:rPr>
                <w:sz w:val="28"/>
                <w:szCs w:val="28"/>
              </w:rPr>
              <w:t xml:space="preserve">финансово-экономического     отдела   </w:t>
            </w:r>
            <w:r w:rsidRPr="00E23B4B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 xml:space="preserve"> </w:t>
            </w:r>
          </w:p>
          <w:p w:rsidR="00444748" w:rsidRDefault="00444748" w:rsidP="00444748">
            <w:pPr>
              <w:rPr>
                <w:sz w:val="28"/>
                <w:szCs w:val="28"/>
              </w:rPr>
            </w:pPr>
            <w:r w:rsidRPr="00E23B4B">
              <w:rPr>
                <w:sz w:val="28"/>
                <w:szCs w:val="28"/>
              </w:rPr>
              <w:t xml:space="preserve">Ейского городского поселения </w:t>
            </w:r>
          </w:p>
          <w:p w:rsidR="00444748" w:rsidRPr="00E23B4B" w:rsidRDefault="00444748" w:rsidP="001E4A64">
            <w:pPr>
              <w:rPr>
                <w:sz w:val="28"/>
                <w:szCs w:val="28"/>
              </w:rPr>
            </w:pPr>
            <w:r w:rsidRPr="00E23B4B">
              <w:rPr>
                <w:sz w:val="28"/>
                <w:szCs w:val="28"/>
              </w:rPr>
              <w:t>Ейского района</w:t>
            </w:r>
          </w:p>
        </w:tc>
        <w:tc>
          <w:tcPr>
            <w:tcW w:w="3969" w:type="dxa"/>
          </w:tcPr>
          <w:p w:rsidR="00444748" w:rsidRPr="00E23B4B" w:rsidRDefault="00444748" w:rsidP="001E4A64">
            <w:pPr>
              <w:rPr>
                <w:sz w:val="28"/>
                <w:szCs w:val="28"/>
              </w:rPr>
            </w:pPr>
          </w:p>
          <w:p w:rsidR="00444748" w:rsidRPr="00E23B4B" w:rsidRDefault="00444748" w:rsidP="001E4A64">
            <w:pPr>
              <w:rPr>
                <w:sz w:val="28"/>
                <w:szCs w:val="28"/>
              </w:rPr>
            </w:pPr>
          </w:p>
          <w:p w:rsidR="00444748" w:rsidRPr="00E23B4B" w:rsidRDefault="00444748" w:rsidP="001E4A64">
            <w:pPr>
              <w:rPr>
                <w:sz w:val="28"/>
                <w:szCs w:val="28"/>
              </w:rPr>
            </w:pPr>
          </w:p>
          <w:p w:rsidR="00444748" w:rsidRPr="00E23B4B" w:rsidRDefault="00444748" w:rsidP="001E4A64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Р.И.Голубицкая</w:t>
            </w:r>
            <w:proofErr w:type="spellEnd"/>
          </w:p>
        </w:tc>
      </w:tr>
    </w:tbl>
    <w:p w:rsidR="00496032" w:rsidRPr="007A4639" w:rsidRDefault="00496032" w:rsidP="002C773F"/>
    <w:sectPr w:rsidR="00496032" w:rsidRPr="007A4639" w:rsidSect="00C25960">
      <w:headerReference w:type="even" r:id="rId10"/>
      <w:headerReference w:type="default" r:id="rId11"/>
      <w:pgSz w:w="11906" w:h="16838"/>
      <w:pgMar w:top="993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6A" w:rsidRDefault="00752D6A">
      <w:r>
        <w:separator/>
      </w:r>
    </w:p>
  </w:endnote>
  <w:endnote w:type="continuationSeparator" w:id="0">
    <w:p w:rsidR="00752D6A" w:rsidRDefault="0075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6A" w:rsidRDefault="00752D6A">
      <w:r>
        <w:separator/>
      </w:r>
    </w:p>
  </w:footnote>
  <w:footnote w:type="continuationSeparator" w:id="0">
    <w:p w:rsidR="00752D6A" w:rsidRDefault="00752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17" w:rsidRDefault="005433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1B17" w:rsidRDefault="003F0F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17" w:rsidRDefault="005433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0F23">
      <w:rPr>
        <w:rStyle w:val="a5"/>
        <w:noProof/>
      </w:rPr>
      <w:t>2</w:t>
    </w:r>
    <w:r>
      <w:rPr>
        <w:rStyle w:val="a5"/>
      </w:rPr>
      <w:fldChar w:fldCharType="end"/>
    </w:r>
  </w:p>
  <w:p w:rsidR="00001B17" w:rsidRDefault="003F0F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00B7D"/>
    <w:multiLevelType w:val="hybridMultilevel"/>
    <w:tmpl w:val="006C7CB8"/>
    <w:lvl w:ilvl="0" w:tplc="3496C6D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11"/>
    <w:rsid w:val="00054B2D"/>
    <w:rsid w:val="00085BC8"/>
    <w:rsid w:val="00096635"/>
    <w:rsid w:val="000C3A3E"/>
    <w:rsid w:val="000D4D42"/>
    <w:rsid w:val="001072DE"/>
    <w:rsid w:val="00160AFF"/>
    <w:rsid w:val="00176A2D"/>
    <w:rsid w:val="00177FB2"/>
    <w:rsid w:val="00191F98"/>
    <w:rsid w:val="001D3214"/>
    <w:rsid w:val="001D742F"/>
    <w:rsid w:val="001E02C9"/>
    <w:rsid w:val="001E0E0D"/>
    <w:rsid w:val="00211B84"/>
    <w:rsid w:val="002271DB"/>
    <w:rsid w:val="00237D5C"/>
    <w:rsid w:val="002730AD"/>
    <w:rsid w:val="002C773F"/>
    <w:rsid w:val="002F6454"/>
    <w:rsid w:val="00320080"/>
    <w:rsid w:val="00326221"/>
    <w:rsid w:val="0035711A"/>
    <w:rsid w:val="00382FC0"/>
    <w:rsid w:val="00383EA5"/>
    <w:rsid w:val="00386DAF"/>
    <w:rsid w:val="003A34C1"/>
    <w:rsid w:val="003F0F23"/>
    <w:rsid w:val="003F5154"/>
    <w:rsid w:val="003F6E33"/>
    <w:rsid w:val="00424F23"/>
    <w:rsid w:val="00436227"/>
    <w:rsid w:val="00444748"/>
    <w:rsid w:val="00444D25"/>
    <w:rsid w:val="004841D5"/>
    <w:rsid w:val="00496032"/>
    <w:rsid w:val="004E58A9"/>
    <w:rsid w:val="00523173"/>
    <w:rsid w:val="0054332D"/>
    <w:rsid w:val="0056520C"/>
    <w:rsid w:val="005A3C72"/>
    <w:rsid w:val="005D5A99"/>
    <w:rsid w:val="005F0800"/>
    <w:rsid w:val="005F154C"/>
    <w:rsid w:val="005F4C9A"/>
    <w:rsid w:val="00634111"/>
    <w:rsid w:val="006A4245"/>
    <w:rsid w:val="006B6FCD"/>
    <w:rsid w:val="006E240C"/>
    <w:rsid w:val="007239E1"/>
    <w:rsid w:val="00746438"/>
    <w:rsid w:val="00752D6A"/>
    <w:rsid w:val="007A4639"/>
    <w:rsid w:val="007D5125"/>
    <w:rsid w:val="007E1A10"/>
    <w:rsid w:val="00804E52"/>
    <w:rsid w:val="00861553"/>
    <w:rsid w:val="00885467"/>
    <w:rsid w:val="00891AD6"/>
    <w:rsid w:val="00896FA1"/>
    <w:rsid w:val="008C0FE5"/>
    <w:rsid w:val="0090115B"/>
    <w:rsid w:val="00941DE0"/>
    <w:rsid w:val="009802B7"/>
    <w:rsid w:val="009E5E05"/>
    <w:rsid w:val="009F03AE"/>
    <w:rsid w:val="00A3371D"/>
    <w:rsid w:val="00A45D9C"/>
    <w:rsid w:val="00A772B6"/>
    <w:rsid w:val="00AA403D"/>
    <w:rsid w:val="00AD2AE0"/>
    <w:rsid w:val="00AD5054"/>
    <w:rsid w:val="00AF4134"/>
    <w:rsid w:val="00B44A61"/>
    <w:rsid w:val="00B71B1E"/>
    <w:rsid w:val="00B9574F"/>
    <w:rsid w:val="00C22761"/>
    <w:rsid w:val="00C25960"/>
    <w:rsid w:val="00C27EE7"/>
    <w:rsid w:val="00C31FC0"/>
    <w:rsid w:val="00C6610D"/>
    <w:rsid w:val="00C85246"/>
    <w:rsid w:val="00C95F26"/>
    <w:rsid w:val="00CF2F9D"/>
    <w:rsid w:val="00D3786D"/>
    <w:rsid w:val="00D7405A"/>
    <w:rsid w:val="00D7795D"/>
    <w:rsid w:val="00D8646D"/>
    <w:rsid w:val="00DB19C4"/>
    <w:rsid w:val="00DD6EA2"/>
    <w:rsid w:val="00DE1679"/>
    <w:rsid w:val="00E12C4C"/>
    <w:rsid w:val="00E809DF"/>
    <w:rsid w:val="00E81EF1"/>
    <w:rsid w:val="00E829DE"/>
    <w:rsid w:val="00E974E3"/>
    <w:rsid w:val="00F42294"/>
    <w:rsid w:val="00F56FC3"/>
    <w:rsid w:val="00F85783"/>
    <w:rsid w:val="00FB41C5"/>
    <w:rsid w:val="00FD7B65"/>
    <w:rsid w:val="00FE41B9"/>
    <w:rsid w:val="00FF64B8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4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A4639"/>
  </w:style>
  <w:style w:type="paragraph" w:styleId="a6">
    <w:name w:val="List Paragraph"/>
    <w:basedOn w:val="a"/>
    <w:uiPriority w:val="34"/>
    <w:qFormat/>
    <w:rsid w:val="001D7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4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A4639"/>
  </w:style>
  <w:style w:type="paragraph" w:styleId="a6">
    <w:name w:val="List Paragraph"/>
    <w:basedOn w:val="a"/>
    <w:uiPriority w:val="34"/>
    <w:qFormat/>
    <w:rsid w:val="001D7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07402A462D40E51F6E7F93730FC710A02A5B2410041DF12473307DB6F4B8CBF42F14C63AC69390lCj3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popular/nalog2/3_2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User67</cp:lastModifiedBy>
  <cp:revision>50</cp:revision>
  <cp:lastPrinted>2015-01-21T06:24:00Z</cp:lastPrinted>
  <dcterms:created xsi:type="dcterms:W3CDTF">2014-08-12T06:11:00Z</dcterms:created>
  <dcterms:modified xsi:type="dcterms:W3CDTF">2015-01-22T13:37:00Z</dcterms:modified>
</cp:coreProperties>
</file>